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4F9AAEE1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  <w:r w:rsidR="00D50391">
              <w:rPr>
                <w:rFonts w:ascii="Arial" w:eastAsia="Arial" w:hAnsi="Arial" w:cs="Arial"/>
                <w:b/>
                <w:sz w:val="44"/>
                <w:szCs w:val="44"/>
              </w:rPr>
              <w:t xml:space="preserve"> Term 2 2024</w:t>
            </w:r>
          </w:p>
          <w:p w14:paraId="47A1862F" w14:textId="37F77A17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  <w:sz w:val="44"/>
                <w:szCs w:val="44"/>
              </w:rPr>
              <w:t>3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05419184" w:rsidR="009A23E3" w:rsidRDefault="00FF709D" w:rsidP="009A23E3">
            <w:r>
              <w:rPr>
                <w:rFonts w:ascii="Arial" w:eastAsia="Arial" w:hAnsi="Arial" w:cs="Arial"/>
                <w:b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7F91572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0C4ED4"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46323364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0C4ED4"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0C4ED4" w14:paraId="5E76FA5F" w14:textId="77777777" w:rsidTr="007C69CF">
        <w:tc>
          <w:tcPr>
            <w:tcW w:w="2043" w:type="dxa"/>
            <w:shd w:val="clear" w:color="auto" w:fill="92D050"/>
          </w:tcPr>
          <w:p w14:paraId="2BE602F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5F408D0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0C4ED4" w:rsidRDefault="000C4ED4" w:rsidP="000C4ED4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</w:tcPr>
          <w:p w14:paraId="2214B15F" w14:textId="77777777" w:rsidR="00D50391" w:rsidRDefault="00D50391" w:rsidP="00D50391">
            <w:pPr>
              <w:spacing w:before="120" w:after="120"/>
              <w:rPr>
                <w:rFonts w:ascii="Arial" w:eastAsia="Arial" w:hAnsi="Arial" w:cs="Arial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Reads, views, and comprehends a wide range of texts in different media and technologies. EN3-RECOM-01</w:t>
            </w:r>
          </w:p>
          <w:p w14:paraId="2360EF0E" w14:textId="5D0A633B" w:rsidR="000C4ED4" w:rsidRDefault="000C4ED4" w:rsidP="000C4ED4"/>
        </w:tc>
        <w:tc>
          <w:tcPr>
            <w:tcW w:w="2883" w:type="dxa"/>
          </w:tcPr>
          <w:p w14:paraId="5451BF24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Reads, views, and comprehends a wide range of texts in different media and technologies. EN3-RECOM-01</w:t>
            </w:r>
          </w:p>
          <w:p w14:paraId="1F58D1E7" w14:textId="7C33C780" w:rsidR="000C4ED4" w:rsidRDefault="000C4ED4" w:rsidP="00D50391">
            <w:pPr>
              <w:spacing w:before="120" w:after="120"/>
            </w:pPr>
          </w:p>
        </w:tc>
        <w:tc>
          <w:tcPr>
            <w:tcW w:w="5237" w:type="dxa"/>
          </w:tcPr>
          <w:p w14:paraId="1A70FF8A" w14:textId="6893090D" w:rsidR="000C4ED4" w:rsidRDefault="00D50391" w:rsidP="000C4ED4">
            <w:r>
              <w:t xml:space="preserve">Book talks introducing new books, different </w:t>
            </w:r>
            <w:proofErr w:type="gramStart"/>
            <w:r>
              <w:t>genres</w:t>
            </w:r>
            <w:proofErr w:type="gramEnd"/>
            <w:r>
              <w:t xml:space="preserve"> and non-fiction.</w:t>
            </w:r>
          </w:p>
        </w:tc>
        <w:tc>
          <w:tcPr>
            <w:tcW w:w="2344" w:type="dxa"/>
          </w:tcPr>
          <w:p w14:paraId="7C081E15" w14:textId="5F56371F" w:rsidR="000C4ED4" w:rsidRDefault="00D50391" w:rsidP="000C4ED4">
            <w:r>
              <w:t xml:space="preserve">Observe students borrowing </w:t>
            </w:r>
          </w:p>
        </w:tc>
      </w:tr>
      <w:tr w:rsidR="000C4ED4" w14:paraId="5817BA6F" w14:textId="77777777" w:rsidTr="00BA0432">
        <w:tc>
          <w:tcPr>
            <w:tcW w:w="2043" w:type="dxa"/>
            <w:shd w:val="clear" w:color="auto" w:fill="92D050"/>
          </w:tcPr>
          <w:p w14:paraId="6F9B937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69BC4D14" w14:textId="2B6F2F7A" w:rsidR="000C4ED4" w:rsidRDefault="000C4ED4" w:rsidP="000C4ED4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2883" w:type="dxa"/>
          </w:tcPr>
          <w:p w14:paraId="45A11743" w14:textId="77777777" w:rsidR="000C4ED4" w:rsidRPr="00D50391" w:rsidRDefault="000C4ED4" w:rsidP="000C4ED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Define and name popular genre categories, e.g., Graphic Novel, Historical Fiction, Fantasy, Sci-Fi, Adventure, Mystery, Thriller, Dystopian. EN3-RECOM-01, EN3-VOCAB-01</w:t>
            </w:r>
          </w:p>
          <w:p w14:paraId="50065009" w14:textId="77777777" w:rsidR="000C4ED4" w:rsidRPr="00D50391" w:rsidRDefault="000C4ED4" w:rsidP="000C4ED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Discuss genre features in text. EN3-RECOM-01, EN3-VOCAB-01</w:t>
            </w:r>
          </w:p>
          <w:p w14:paraId="1D395C49" w14:textId="77777777" w:rsidR="000C4ED4" w:rsidRPr="00D50391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Understand that texts may have more than one genre -- hybrid text. EN3-RECOM-01, EN3-VOCAB-01</w:t>
            </w:r>
          </w:p>
          <w:p w14:paraId="68A4E51E" w14:textId="77777777" w:rsidR="000C4ED4" w:rsidRPr="00D50391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lastRenderedPageBreak/>
              <w:t>Develop an interest in one or more genres. EN3-UARL-02</w:t>
            </w:r>
          </w:p>
          <w:p w14:paraId="5831A527" w14:textId="6DB502C4" w:rsidR="000C4ED4" w:rsidRPr="00D50391" w:rsidRDefault="000C4ED4" w:rsidP="000C4ED4"/>
        </w:tc>
        <w:tc>
          <w:tcPr>
            <w:tcW w:w="2883" w:type="dxa"/>
          </w:tcPr>
          <w:p w14:paraId="18F6AF47" w14:textId="77777777" w:rsidR="000C4ED4" w:rsidRPr="00D50391" w:rsidRDefault="000C4ED4" w:rsidP="000C4ED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lastRenderedPageBreak/>
              <w:t>Define and name the genre of a text. EN3-RECOM-01, EN3-VOCAB-01</w:t>
            </w:r>
          </w:p>
          <w:p w14:paraId="4AAF088A" w14:textId="77777777" w:rsidR="000C4ED4" w:rsidRPr="00D50391" w:rsidRDefault="000C4ED4" w:rsidP="000C4ED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Identify genre features in texts. EN3-VOCAB-01</w:t>
            </w:r>
          </w:p>
          <w:p w14:paraId="37E7767E" w14:textId="77777777" w:rsidR="000C4ED4" w:rsidRPr="00D50391" w:rsidRDefault="000C4ED4" w:rsidP="000C4ED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Recognise that texts sometimes have more than one genre -- hybrid text. EN3-RECOM-01, EN3-VOCAB-01</w:t>
            </w:r>
          </w:p>
          <w:p w14:paraId="45B989E1" w14:textId="77777777" w:rsidR="000C4ED4" w:rsidRPr="00D50391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Analyse and explain author's purpose and use of genre features in text. EN3-UARL-02</w:t>
            </w:r>
          </w:p>
          <w:p w14:paraId="769D1928" w14:textId="77777777" w:rsidR="000C4ED4" w:rsidRPr="00D50391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lastRenderedPageBreak/>
              <w:t>Express a preference for one or more genres. EN3-UARL-02</w:t>
            </w:r>
          </w:p>
          <w:p w14:paraId="77E5D519" w14:textId="6817A22A" w:rsidR="000C4ED4" w:rsidRPr="00D50391" w:rsidRDefault="000C4ED4" w:rsidP="000C4ED4"/>
        </w:tc>
        <w:tc>
          <w:tcPr>
            <w:tcW w:w="5237" w:type="dxa"/>
          </w:tcPr>
          <w:p w14:paraId="1C3D2E7F" w14:textId="41AB941F" w:rsidR="000C4ED4" w:rsidRDefault="00D50391" w:rsidP="000C4ED4">
            <w:r>
              <w:lastRenderedPageBreak/>
              <w:t xml:space="preserve">Book talks introducing new books, </w:t>
            </w:r>
            <w:r w:rsidRPr="00D50391">
              <w:rPr>
                <w:highlight w:val="yellow"/>
              </w:rPr>
              <w:t xml:space="preserve">different </w:t>
            </w:r>
            <w:proofErr w:type="gramStart"/>
            <w:r w:rsidRPr="00D50391">
              <w:rPr>
                <w:highlight w:val="yellow"/>
              </w:rPr>
              <w:t>genres</w:t>
            </w:r>
            <w:proofErr w:type="gramEnd"/>
            <w:r>
              <w:t xml:space="preserve"> and non-fiction.</w:t>
            </w:r>
          </w:p>
        </w:tc>
        <w:tc>
          <w:tcPr>
            <w:tcW w:w="2344" w:type="dxa"/>
          </w:tcPr>
          <w:p w14:paraId="722D8A18" w14:textId="77777777" w:rsidR="000C4ED4" w:rsidRDefault="000C4ED4" w:rsidP="000C4ED4"/>
        </w:tc>
      </w:tr>
      <w:tr w:rsidR="000C4ED4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0C4ED4" w:rsidRPr="007E40BF" w:rsidRDefault="000C4ED4" w:rsidP="000C4ED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0C4ED4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0C4ED4" w:rsidRPr="007E40BF" w:rsidRDefault="000C4ED4" w:rsidP="000C4ED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42C80B3D" w:rsidR="000C4ED4" w:rsidRPr="00FF709D" w:rsidRDefault="000C4ED4" w:rsidP="000C4ED4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14:paraId="50A778EE" w14:textId="77777777" w:rsidR="000C4ED4" w:rsidRDefault="000C4ED4" w:rsidP="000C4ED4"/>
        </w:tc>
        <w:tc>
          <w:tcPr>
            <w:tcW w:w="2344" w:type="dxa"/>
          </w:tcPr>
          <w:p w14:paraId="43D734E0" w14:textId="77777777" w:rsidR="000C4ED4" w:rsidRDefault="000C4ED4" w:rsidP="000C4ED4"/>
        </w:tc>
      </w:tr>
      <w:tr w:rsidR="000C4ED4" w:rsidRPr="007E40BF" w14:paraId="556A8E93" w14:textId="77777777" w:rsidTr="003639BE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0C4ED4" w:rsidRPr="007E40BF" w:rsidRDefault="000C4ED4" w:rsidP="000C4ED4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5237" w:type="dxa"/>
          </w:tcPr>
          <w:p w14:paraId="75895597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</w:tr>
      <w:tr w:rsidR="000C4ED4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C0D023C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372062ED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7D0BEC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52A75137" w14:textId="5B325A8B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Understands library rules as they apply to different sections of the library (e.g. computers, reading-nook, etc..) and the responsibility of being a library user.</w:t>
            </w:r>
          </w:p>
        </w:tc>
        <w:tc>
          <w:tcPr>
            <w:tcW w:w="2883" w:type="dxa"/>
          </w:tcPr>
          <w:p w14:paraId="10299C83" w14:textId="35C860A3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Understands library rules as they apply to different sections of the library (e.g. computers, reading nook, etc.) and the responsibility of being a library user.</w:t>
            </w:r>
          </w:p>
        </w:tc>
        <w:tc>
          <w:tcPr>
            <w:tcW w:w="5237" w:type="dxa"/>
          </w:tcPr>
          <w:p w14:paraId="153A7AB1" w14:textId="77777777" w:rsidR="007D0BEC" w:rsidRDefault="007D0BEC" w:rsidP="007D0BEC"/>
        </w:tc>
        <w:tc>
          <w:tcPr>
            <w:tcW w:w="2344" w:type="dxa"/>
          </w:tcPr>
          <w:p w14:paraId="7F81960A" w14:textId="77777777" w:rsidR="007D0BEC" w:rsidRDefault="007D0BEC" w:rsidP="007D0BEC"/>
        </w:tc>
      </w:tr>
      <w:tr w:rsidR="007D0BEC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7D0BEC" w:rsidRPr="007E40BF" w:rsidRDefault="00000000" w:rsidP="007D0BEC">
            <w:pPr>
              <w:jc w:val="center"/>
              <w:rPr>
                <w:color w:val="FFFFFF" w:themeColor="background1"/>
              </w:rPr>
            </w:pPr>
            <w:hyperlink r:id="rId5">
              <w:r w:rsidR="007D0BEC"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="007D0BEC"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63301465" w:rsidR="007D0BEC" w:rsidRDefault="007D0BEC" w:rsidP="007D0BEC">
            <w:r>
              <w:rPr>
                <w:rFonts w:ascii="Arial" w:eastAsia="Arial" w:hAnsi="Arial" w:cs="Arial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2883" w:type="dxa"/>
          </w:tcPr>
          <w:p w14:paraId="22AA5A1D" w14:textId="468B55F6" w:rsidR="007D0BEC" w:rsidRDefault="007D0BEC" w:rsidP="007D0BEC">
            <w:r>
              <w:rPr>
                <w:rFonts w:ascii="Arial" w:eastAsia="Arial" w:hAnsi="Arial" w:cs="Arial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5237" w:type="dxa"/>
          </w:tcPr>
          <w:p w14:paraId="570E289B" w14:textId="77777777" w:rsidR="007D0BEC" w:rsidRDefault="007D0BEC" w:rsidP="007D0BEC"/>
        </w:tc>
        <w:tc>
          <w:tcPr>
            <w:tcW w:w="2344" w:type="dxa"/>
          </w:tcPr>
          <w:p w14:paraId="55389E9F" w14:textId="77777777" w:rsidR="007D0BEC" w:rsidRDefault="007D0BEC" w:rsidP="007D0BEC"/>
        </w:tc>
      </w:tr>
      <w:tr w:rsidR="007D0BEC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6A6D8E17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Metalanguage of the library - call number, shelf label, Oliver, Oliver, Dewey, circulation desk, return tray or slot, reference, etc. EN3-VOCAB-01</w:t>
            </w:r>
          </w:p>
        </w:tc>
        <w:tc>
          <w:tcPr>
            <w:tcW w:w="2883" w:type="dxa"/>
          </w:tcPr>
          <w:p w14:paraId="1287B0A7" w14:textId="07F0EC63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Metalanguage of the library – call number, shelf label, Oliver, Oliver, Dewey, circulation desk, return tray or slot, reference, etc. EN3-VOCAB-01</w:t>
            </w:r>
          </w:p>
        </w:tc>
        <w:tc>
          <w:tcPr>
            <w:tcW w:w="5237" w:type="dxa"/>
          </w:tcPr>
          <w:p w14:paraId="7CE096B6" w14:textId="77777777" w:rsidR="007D0BEC" w:rsidRDefault="007D0BEC" w:rsidP="007D0BEC"/>
        </w:tc>
        <w:tc>
          <w:tcPr>
            <w:tcW w:w="2344" w:type="dxa"/>
          </w:tcPr>
          <w:p w14:paraId="4F02BFC0" w14:textId="77777777" w:rsidR="007D0BEC" w:rsidRDefault="007D0BEC" w:rsidP="007D0BEC"/>
        </w:tc>
      </w:tr>
      <w:tr w:rsidR="007D0BEC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7CF9DD10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 xml:space="preserve">Metalanguage of books – e.g., Table of </w:t>
            </w:r>
            <w:r w:rsidRPr="00D50391">
              <w:rPr>
                <w:rFonts w:ascii="Arial" w:eastAsia="Arial" w:hAnsi="Arial" w:cs="Arial"/>
                <w:highlight w:val="yellow"/>
              </w:rPr>
              <w:lastRenderedPageBreak/>
              <w:t>Contents, glossary, index, reviews, headings, sub-headings, captions, etc. EN3-VOCAB-01</w:t>
            </w:r>
          </w:p>
        </w:tc>
        <w:tc>
          <w:tcPr>
            <w:tcW w:w="2883" w:type="dxa"/>
          </w:tcPr>
          <w:p w14:paraId="4C5DADFD" w14:textId="7882581D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lastRenderedPageBreak/>
              <w:t xml:space="preserve">Metalanguage of books – e.g. Table of Contents, </w:t>
            </w:r>
            <w:r w:rsidRPr="00D50391">
              <w:rPr>
                <w:rFonts w:ascii="Arial" w:eastAsia="Arial" w:hAnsi="Arial" w:cs="Arial"/>
                <w:highlight w:val="yellow"/>
              </w:rPr>
              <w:lastRenderedPageBreak/>
              <w:t>glossary, index, reviews, critiques, headings, sub-headings, captions, etc. EN3-VOCAB-01</w:t>
            </w:r>
          </w:p>
        </w:tc>
        <w:tc>
          <w:tcPr>
            <w:tcW w:w="5237" w:type="dxa"/>
          </w:tcPr>
          <w:p w14:paraId="01BD360D" w14:textId="77777777" w:rsidR="000E2399" w:rsidRDefault="000E2399" w:rsidP="000E2399">
            <w:hyperlink r:id="rId6" w:history="1">
              <w:r w:rsidRPr="00B15B9E">
                <w:rPr>
                  <w:rStyle w:val="Hyperlink"/>
                </w:rPr>
                <w:t>https://nuwarra.weebly.com/parts-of-a-book-s3-yr-6.html</w:t>
              </w:r>
            </w:hyperlink>
          </w:p>
          <w:p w14:paraId="52CF3968" w14:textId="77777777" w:rsidR="000E2399" w:rsidRDefault="000E2399" w:rsidP="000E239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Read the infographics.</w:t>
            </w:r>
          </w:p>
          <w:p w14:paraId="72DA3CD2" w14:textId="77777777" w:rsidR="000E2399" w:rsidRDefault="000E2399" w:rsidP="000E2399">
            <w:pPr>
              <w:pStyle w:val="ListParagraph"/>
              <w:numPr>
                <w:ilvl w:val="0"/>
                <w:numId w:val="1"/>
              </w:numPr>
            </w:pPr>
            <w:r>
              <w:t xml:space="preserve">Choose 4 worksheets from the odd or even </w:t>
            </w:r>
            <w:proofErr w:type="gramStart"/>
            <w:r>
              <w:t>years</w:t>
            </w:r>
            <w:proofErr w:type="gramEnd"/>
          </w:p>
          <w:p w14:paraId="1418E28B" w14:textId="395C46AA" w:rsidR="007D0BEC" w:rsidRDefault="000E2399" w:rsidP="000E2399">
            <w:pPr>
              <w:pStyle w:val="ListParagraph"/>
              <w:numPr>
                <w:ilvl w:val="0"/>
                <w:numId w:val="1"/>
              </w:numPr>
            </w:pPr>
            <w:r>
              <w:t>Play jeopardy parts of a book either pairs, small groups, or whole class.</w:t>
            </w:r>
          </w:p>
        </w:tc>
        <w:tc>
          <w:tcPr>
            <w:tcW w:w="2344" w:type="dxa"/>
          </w:tcPr>
          <w:p w14:paraId="039DA3B1" w14:textId="77777777" w:rsidR="007D0BEC" w:rsidRDefault="007D0BEC" w:rsidP="007D0BEC"/>
          <w:p w14:paraId="20808E05" w14:textId="77777777" w:rsidR="000E2399" w:rsidRDefault="000E2399" w:rsidP="007D0BEC"/>
          <w:p w14:paraId="4E1750D0" w14:textId="77777777" w:rsidR="000E2399" w:rsidRDefault="000E2399" w:rsidP="007D0BEC"/>
          <w:p w14:paraId="19B7AA5E" w14:textId="27A04739" w:rsidR="000E2399" w:rsidRDefault="000E2399" w:rsidP="007D0BEC">
            <w:r>
              <w:t>Mark worksheets</w:t>
            </w:r>
          </w:p>
        </w:tc>
      </w:tr>
      <w:tr w:rsidR="007D0BEC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72D0EE45" w14:textId="36595227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Recognises that different library resources have different labels for specific purposes. EN3-VOCAB-01</w:t>
            </w:r>
          </w:p>
        </w:tc>
        <w:tc>
          <w:tcPr>
            <w:tcW w:w="2883" w:type="dxa"/>
          </w:tcPr>
          <w:p w14:paraId="47380F54" w14:textId="1BB181B4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Recognises that different library resources have different labels for specific purposes. EN3-VOCAB-01</w:t>
            </w:r>
          </w:p>
        </w:tc>
        <w:tc>
          <w:tcPr>
            <w:tcW w:w="5237" w:type="dxa"/>
          </w:tcPr>
          <w:p w14:paraId="7B68F34F" w14:textId="77777777" w:rsidR="007D0BEC" w:rsidRDefault="007D0BEC" w:rsidP="007D0BEC"/>
        </w:tc>
        <w:tc>
          <w:tcPr>
            <w:tcW w:w="2344" w:type="dxa"/>
          </w:tcPr>
          <w:p w14:paraId="044B0A20" w14:textId="77777777" w:rsidR="007D0BEC" w:rsidRDefault="007D0BEC" w:rsidP="007D0BEC"/>
        </w:tc>
      </w:tr>
      <w:tr w:rsidR="007D0BEC" w14:paraId="1777BDF0" w14:textId="77777777" w:rsidTr="00A87C35">
        <w:tc>
          <w:tcPr>
            <w:tcW w:w="2043" w:type="dxa"/>
            <w:shd w:val="clear" w:color="auto" w:fill="7030A0"/>
            <w:vAlign w:val="center"/>
          </w:tcPr>
          <w:p w14:paraId="387F3233" w14:textId="77777777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787055A4" w14:textId="03C9A093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Understands how fiction and nonfiction books are shelved. EN3-UARL-01, EN3-UARL-02</w:t>
            </w:r>
          </w:p>
        </w:tc>
        <w:tc>
          <w:tcPr>
            <w:tcW w:w="2883" w:type="dxa"/>
          </w:tcPr>
          <w:p w14:paraId="02B58FCB" w14:textId="6921D422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Understands how fiction and nonfiction books are shelved. EN3-UARL-01, EN3-UARL-02</w:t>
            </w:r>
          </w:p>
        </w:tc>
        <w:tc>
          <w:tcPr>
            <w:tcW w:w="5237" w:type="dxa"/>
          </w:tcPr>
          <w:p w14:paraId="607DE013" w14:textId="77777777" w:rsidR="007D0BEC" w:rsidRDefault="007D0BEC" w:rsidP="007D0BEC"/>
        </w:tc>
        <w:tc>
          <w:tcPr>
            <w:tcW w:w="2344" w:type="dxa"/>
          </w:tcPr>
          <w:p w14:paraId="580A1FED" w14:textId="77777777" w:rsidR="007D0BEC" w:rsidRDefault="007D0BEC" w:rsidP="007D0BEC"/>
        </w:tc>
      </w:tr>
      <w:tr w:rsidR="007D0BEC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2883" w:type="dxa"/>
          </w:tcPr>
          <w:p w14:paraId="6D7CCB19" w14:textId="51D4070C" w:rsidR="007D0BEC" w:rsidRDefault="007D0BEC" w:rsidP="007D0BEC">
            <w:r>
              <w:rPr>
                <w:rFonts w:ascii="Arial" w:eastAsia="Arial" w:hAnsi="Arial" w:cs="Arial"/>
              </w:rPr>
              <w:t xml:space="preserve">Care and handling of books and other library equipment, e.g. technology; (making and) </w:t>
            </w:r>
            <w:r w:rsidRPr="00D50391">
              <w:rPr>
                <w:rFonts w:ascii="Arial" w:eastAsia="Arial" w:hAnsi="Arial" w:cs="Arial"/>
                <w:highlight w:val="yellow"/>
              </w:rPr>
              <w:t xml:space="preserve">using </w:t>
            </w:r>
            <w:hyperlink r:id="rId7">
              <w:r w:rsidRPr="00D50391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bookmarks</w:t>
              </w:r>
            </w:hyperlink>
          </w:p>
        </w:tc>
        <w:tc>
          <w:tcPr>
            <w:tcW w:w="2883" w:type="dxa"/>
          </w:tcPr>
          <w:p w14:paraId="42F649EC" w14:textId="4E1F4A60" w:rsidR="007D0BEC" w:rsidRDefault="007D0BEC" w:rsidP="007D0BEC">
            <w:r>
              <w:rPr>
                <w:rFonts w:ascii="Arial" w:eastAsia="Arial" w:hAnsi="Arial" w:cs="Arial"/>
              </w:rPr>
              <w:t xml:space="preserve">Care and handling of books and other library equipment, e.g. technology; (making and) </w:t>
            </w:r>
            <w:r w:rsidRPr="00D50391">
              <w:rPr>
                <w:rFonts w:ascii="Arial" w:eastAsia="Arial" w:hAnsi="Arial" w:cs="Arial"/>
                <w:highlight w:val="yellow"/>
              </w:rPr>
              <w:t xml:space="preserve">using </w:t>
            </w:r>
            <w:hyperlink r:id="rId8">
              <w:r w:rsidRPr="00D50391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bookmarks</w:t>
              </w:r>
            </w:hyperlink>
          </w:p>
        </w:tc>
        <w:tc>
          <w:tcPr>
            <w:tcW w:w="5237" w:type="dxa"/>
          </w:tcPr>
          <w:p w14:paraId="236C1EC3" w14:textId="77777777" w:rsidR="007D0BEC" w:rsidRDefault="007D0BEC" w:rsidP="007D0BEC"/>
        </w:tc>
        <w:tc>
          <w:tcPr>
            <w:tcW w:w="2344" w:type="dxa"/>
          </w:tcPr>
          <w:p w14:paraId="05E4D671" w14:textId="77777777" w:rsidR="007D0BEC" w:rsidRDefault="007D0BEC" w:rsidP="007D0BEC"/>
        </w:tc>
      </w:tr>
      <w:tr w:rsidR="007D0BEC" w14:paraId="6B97AAB9" w14:textId="77777777" w:rsidTr="00A87C35">
        <w:tc>
          <w:tcPr>
            <w:tcW w:w="2043" w:type="dxa"/>
            <w:shd w:val="clear" w:color="auto" w:fill="7030A0"/>
            <w:vAlign w:val="center"/>
          </w:tcPr>
          <w:p w14:paraId="02B33DF7" w14:textId="32250B4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knowledge</w:t>
            </w:r>
          </w:p>
        </w:tc>
        <w:tc>
          <w:tcPr>
            <w:tcW w:w="2883" w:type="dxa"/>
          </w:tcPr>
          <w:p w14:paraId="78C6EF19" w14:textId="217517BF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Can locate relevant information on the imprint page such as publisher, date of publication. EN3-UARL-01, EN3-UARL-02, EN3-VOCAB-01</w:t>
            </w:r>
          </w:p>
        </w:tc>
        <w:tc>
          <w:tcPr>
            <w:tcW w:w="2883" w:type="dxa"/>
          </w:tcPr>
          <w:p w14:paraId="315CE35B" w14:textId="241CD02F" w:rsidR="007D0BEC" w:rsidRPr="00D50391" w:rsidRDefault="007D0BEC" w:rsidP="007D0BEC">
            <w:pPr>
              <w:rPr>
                <w:highlight w:val="yellow"/>
              </w:rPr>
            </w:pPr>
            <w:r w:rsidRPr="00D50391">
              <w:rPr>
                <w:rFonts w:ascii="Arial" w:eastAsia="Arial" w:hAnsi="Arial" w:cs="Arial"/>
                <w:highlight w:val="yellow"/>
              </w:rPr>
              <w:t>Can locate relevant information on the imprint page such as publisher, date of publication and recognises the use of these in formulating a bibliography. EN3-UARL-01, EN3-UARL-02, EN3-VOCAB-01</w:t>
            </w:r>
          </w:p>
        </w:tc>
        <w:tc>
          <w:tcPr>
            <w:tcW w:w="5237" w:type="dxa"/>
          </w:tcPr>
          <w:p w14:paraId="11D2B07D" w14:textId="77777777" w:rsidR="000E2399" w:rsidRDefault="000E2399" w:rsidP="000E2399">
            <w:hyperlink r:id="rId9" w:history="1">
              <w:r w:rsidRPr="00B15B9E">
                <w:rPr>
                  <w:rStyle w:val="Hyperlink"/>
                </w:rPr>
                <w:t>https://nuwarra.weebly.com/parts-of-a-book-s3-yr-6.html</w:t>
              </w:r>
            </w:hyperlink>
          </w:p>
          <w:p w14:paraId="5AC96DA5" w14:textId="77777777" w:rsidR="000E2399" w:rsidRDefault="000E2399" w:rsidP="000E2399">
            <w:pPr>
              <w:pStyle w:val="ListParagraph"/>
              <w:numPr>
                <w:ilvl w:val="0"/>
                <w:numId w:val="1"/>
              </w:numPr>
            </w:pPr>
            <w:r>
              <w:t>Read the infographics.</w:t>
            </w:r>
          </w:p>
          <w:p w14:paraId="7C8042A8" w14:textId="713B0F0C" w:rsidR="000E2399" w:rsidRDefault="000E2399" w:rsidP="000E2399">
            <w:pPr>
              <w:pStyle w:val="ListParagraph"/>
              <w:numPr>
                <w:ilvl w:val="0"/>
                <w:numId w:val="1"/>
              </w:numPr>
            </w:pPr>
            <w:r>
              <w:t xml:space="preserve">Choose 4 worksheets from the odd or even </w:t>
            </w:r>
            <w:r>
              <w:t>years.</w:t>
            </w:r>
          </w:p>
          <w:p w14:paraId="77F0DF1E" w14:textId="5F8A2090" w:rsidR="007D0BEC" w:rsidRDefault="000E2399" w:rsidP="000E2399">
            <w:pPr>
              <w:pStyle w:val="ListParagraph"/>
              <w:numPr>
                <w:ilvl w:val="0"/>
                <w:numId w:val="1"/>
              </w:numPr>
            </w:pPr>
            <w:r>
              <w:t>Play jeopardy parts of a book either pairs, small groups, or whole class.</w:t>
            </w:r>
          </w:p>
        </w:tc>
        <w:tc>
          <w:tcPr>
            <w:tcW w:w="2344" w:type="dxa"/>
          </w:tcPr>
          <w:p w14:paraId="0DE47C05" w14:textId="77777777" w:rsidR="000E2399" w:rsidRDefault="000E2399" w:rsidP="000E2399"/>
          <w:p w14:paraId="117675C8" w14:textId="77777777" w:rsidR="000E2399" w:rsidRDefault="000E2399" w:rsidP="000E2399"/>
          <w:p w14:paraId="08912259" w14:textId="77777777" w:rsidR="000E2399" w:rsidRDefault="000E2399" w:rsidP="000E2399"/>
          <w:p w14:paraId="6EAC85D8" w14:textId="42DF55A5" w:rsidR="007D0BEC" w:rsidRDefault="000E2399" w:rsidP="000E2399">
            <w:r>
              <w:t>Mark worksheets</w:t>
            </w:r>
          </w:p>
        </w:tc>
      </w:tr>
      <w:tr w:rsidR="007D0BEC" w14:paraId="5043CEFC" w14:textId="77777777" w:rsidTr="00A87C35">
        <w:tc>
          <w:tcPr>
            <w:tcW w:w="2043" w:type="dxa"/>
            <w:shd w:val="clear" w:color="auto" w:fill="7030A0"/>
            <w:vAlign w:val="center"/>
          </w:tcPr>
          <w:p w14:paraId="11602DE7" w14:textId="4BA10620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Fiction</w:t>
            </w:r>
          </w:p>
        </w:tc>
        <w:tc>
          <w:tcPr>
            <w:tcW w:w="2883" w:type="dxa"/>
          </w:tcPr>
          <w:p w14:paraId="06577A9F" w14:textId="006B4DBB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Understands that fiction is comprised of many genres; can be part of a series or a stand-alone story. EN3-UARL-01, EN3-UARL-02</w:t>
            </w:r>
          </w:p>
        </w:tc>
        <w:tc>
          <w:tcPr>
            <w:tcW w:w="2883" w:type="dxa"/>
          </w:tcPr>
          <w:p w14:paraId="31CDA573" w14:textId="2F91AA52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 xml:space="preserve">Understands that fiction is comprised of many physical and/or digital formats to cater for a targeted audience; these can be part of a series or a stand-alone story. </w:t>
            </w:r>
            <w:r w:rsidRPr="000E2399">
              <w:rPr>
                <w:rFonts w:ascii="Arial" w:eastAsia="Arial" w:hAnsi="Arial" w:cs="Arial"/>
                <w:highlight w:val="yellow"/>
              </w:rPr>
              <w:lastRenderedPageBreak/>
              <w:t>EN3-UARL-01, EN3-UARL-02</w:t>
            </w:r>
          </w:p>
        </w:tc>
        <w:tc>
          <w:tcPr>
            <w:tcW w:w="5237" w:type="dxa"/>
          </w:tcPr>
          <w:p w14:paraId="60C2A656" w14:textId="77777777" w:rsidR="007D0BEC" w:rsidRDefault="007D0BEC" w:rsidP="007D0BEC"/>
        </w:tc>
        <w:tc>
          <w:tcPr>
            <w:tcW w:w="2344" w:type="dxa"/>
          </w:tcPr>
          <w:p w14:paraId="267421DC" w14:textId="77777777" w:rsidR="007D0BEC" w:rsidRDefault="007D0BEC" w:rsidP="007D0BEC"/>
        </w:tc>
      </w:tr>
      <w:tr w:rsidR="007D0BEC" w14:paraId="5CB65C66" w14:textId="77777777" w:rsidTr="00A87C35">
        <w:tc>
          <w:tcPr>
            <w:tcW w:w="2043" w:type="dxa"/>
            <w:shd w:val="clear" w:color="auto" w:fill="7030A0"/>
            <w:vAlign w:val="center"/>
          </w:tcPr>
          <w:p w14:paraId="734F9A63" w14:textId="4AB93B39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2883" w:type="dxa"/>
          </w:tcPr>
          <w:p w14:paraId="023FC5CA" w14:textId="77777777" w:rsidR="007D0BEC" w:rsidRPr="009225A8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225A8">
              <w:rPr>
                <w:rFonts w:ascii="Arial" w:eastAsia="Arial" w:hAnsi="Arial" w:cs="Arial"/>
                <w:highlight w:val="yellow"/>
              </w:rPr>
              <w:t>Understands that there is a structure to the organisation of nonfiction resources. EN3-URAL-02</w:t>
            </w:r>
          </w:p>
          <w:p w14:paraId="639385A0" w14:textId="77777777" w:rsidR="007D0BEC" w:rsidRPr="009225A8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225A8">
              <w:rPr>
                <w:rFonts w:ascii="Arial" w:eastAsia="Arial" w:hAnsi="Arial" w:cs="Arial"/>
                <w:highlight w:val="yellow"/>
              </w:rPr>
              <w:t>Can list the 10 major Dewey sections by number and topic.</w:t>
            </w:r>
          </w:p>
          <w:p w14:paraId="2D7A25E8" w14:textId="77777777" w:rsidR="007D0BEC" w:rsidRPr="009225A8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225A8">
              <w:rPr>
                <w:rFonts w:ascii="Arial" w:eastAsia="Arial" w:hAnsi="Arial" w:cs="Arial"/>
                <w:highlight w:val="yellow"/>
              </w:rPr>
              <w:t>Locates a nonfiction resource by subject and topic using online catalogue. EN3-RECOM-01</w:t>
            </w:r>
          </w:p>
          <w:p w14:paraId="420CEEC0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 w:rsidRPr="009225A8">
              <w:rPr>
                <w:rFonts w:ascii="Arial" w:eastAsia="Arial" w:hAnsi="Arial" w:cs="Arial"/>
                <w:highlight w:val="yellow"/>
              </w:rPr>
              <w:t>Can locate a specific</w:t>
            </w:r>
            <w:r>
              <w:rPr>
                <w:rFonts w:ascii="Arial" w:eastAsia="Arial" w:hAnsi="Arial" w:cs="Arial"/>
              </w:rPr>
              <w:t xml:space="preserve"> nonfiction resource.</w:t>
            </w:r>
          </w:p>
          <w:p w14:paraId="17CAF127" w14:textId="287EA937" w:rsidR="007D0BEC" w:rsidRDefault="007D0BEC" w:rsidP="007D0BEC"/>
        </w:tc>
        <w:tc>
          <w:tcPr>
            <w:tcW w:w="2883" w:type="dxa"/>
          </w:tcPr>
          <w:p w14:paraId="053021CE" w14:textId="77777777" w:rsidR="007D0BEC" w:rsidRPr="009225A8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225A8">
              <w:rPr>
                <w:rFonts w:ascii="Arial" w:eastAsia="Arial" w:hAnsi="Arial" w:cs="Arial"/>
                <w:highlight w:val="yellow"/>
              </w:rPr>
              <w:t>Understands that there is a structure to the organisation of nonfiction resources. EN3-URAL-02</w:t>
            </w:r>
          </w:p>
          <w:p w14:paraId="228D9E73" w14:textId="77777777" w:rsidR="007D0BEC" w:rsidRPr="009225A8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225A8">
              <w:rPr>
                <w:rFonts w:ascii="Arial" w:eastAsia="Arial" w:hAnsi="Arial" w:cs="Arial"/>
                <w:highlight w:val="yellow"/>
              </w:rPr>
              <w:t>Recognises that there are sub-sections to the 10 major classifications and why.</w:t>
            </w:r>
          </w:p>
          <w:p w14:paraId="2E04679D" w14:textId="77777777" w:rsidR="007D0BEC" w:rsidRPr="009225A8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225A8">
              <w:rPr>
                <w:rFonts w:ascii="Arial" w:eastAsia="Arial" w:hAnsi="Arial" w:cs="Arial"/>
                <w:highlight w:val="yellow"/>
              </w:rPr>
              <w:t>Can locate a specific nonfiction resource. EN3-RECOM-01</w:t>
            </w:r>
          </w:p>
          <w:p w14:paraId="4FE2CA31" w14:textId="7A07B099" w:rsidR="007D0BEC" w:rsidRDefault="007D0BEC" w:rsidP="007D0BEC">
            <w:r w:rsidRPr="009225A8">
              <w:rPr>
                <w:rFonts w:ascii="Arial" w:eastAsia="Arial" w:hAnsi="Arial" w:cs="Arial"/>
                <w:highlight w:val="yellow"/>
              </w:rPr>
              <w:t>Can order call numbers according to Dewey classification</w:t>
            </w:r>
          </w:p>
        </w:tc>
        <w:tc>
          <w:tcPr>
            <w:tcW w:w="5237" w:type="dxa"/>
          </w:tcPr>
          <w:p w14:paraId="27F84A8B" w14:textId="132ADD7A" w:rsidR="00311349" w:rsidRPr="009225A8" w:rsidRDefault="00311349" w:rsidP="00311349">
            <w:pPr>
              <w:rPr>
                <w:b/>
                <w:bCs/>
              </w:rPr>
            </w:pPr>
            <w:r w:rsidRPr="009225A8">
              <w:rPr>
                <w:b/>
                <w:bCs/>
              </w:rPr>
              <w:t xml:space="preserve">Order in the </w:t>
            </w:r>
            <w:r w:rsidR="009225A8" w:rsidRPr="009225A8">
              <w:rPr>
                <w:b/>
                <w:bCs/>
              </w:rPr>
              <w:t>library.</w:t>
            </w:r>
          </w:p>
          <w:p w14:paraId="720D10B0" w14:textId="5B18E8AD" w:rsidR="00311349" w:rsidRDefault="00311349" w:rsidP="009225A8">
            <w:pPr>
              <w:pStyle w:val="ListParagraph"/>
              <w:numPr>
                <w:ilvl w:val="0"/>
                <w:numId w:val="4"/>
              </w:numPr>
            </w:pPr>
            <w:r>
              <w:t xml:space="preserve">Download and read the </w:t>
            </w:r>
            <w:r w:rsidR="009225A8">
              <w:t>PowerPoint.</w:t>
            </w:r>
          </w:p>
          <w:p w14:paraId="5D4A2AB6" w14:textId="0D93D011" w:rsidR="00311349" w:rsidRDefault="00311349" w:rsidP="009225A8">
            <w:pPr>
              <w:pStyle w:val="ListParagraph"/>
              <w:numPr>
                <w:ilvl w:val="0"/>
                <w:numId w:val="4"/>
              </w:numPr>
            </w:pPr>
            <w:hyperlink r:id="rId10" w:history="1">
              <w:r w:rsidRPr="00B15B9E">
                <w:rPr>
                  <w:rStyle w:val="Hyperlink"/>
                </w:rPr>
                <w:t>https://nuwarra.weebly.com/order-in-the-library-s3.html</w:t>
              </w:r>
            </w:hyperlink>
          </w:p>
          <w:p w14:paraId="21F54980" w14:textId="77777777" w:rsidR="009225A8" w:rsidRDefault="009225A8" w:rsidP="00311349"/>
          <w:p w14:paraId="17ECFBFA" w14:textId="789BF6E0" w:rsidR="00311349" w:rsidRDefault="00311349" w:rsidP="009225A8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 Activity 1 online and give results to the </w:t>
            </w:r>
            <w:r w:rsidR="009225A8">
              <w:t>teacher.</w:t>
            </w:r>
          </w:p>
          <w:p w14:paraId="4A53624F" w14:textId="23F799BB" w:rsidR="00311349" w:rsidRDefault="00311349" w:rsidP="009225A8">
            <w:pPr>
              <w:ind w:left="360"/>
            </w:pPr>
            <w:r>
              <w:t>Or</w:t>
            </w:r>
          </w:p>
          <w:p w14:paraId="28044AC4" w14:textId="77777777" w:rsidR="00311349" w:rsidRDefault="00311349" w:rsidP="009225A8">
            <w:pPr>
              <w:pStyle w:val="ListParagraph"/>
              <w:numPr>
                <w:ilvl w:val="0"/>
                <w:numId w:val="3"/>
              </w:numPr>
            </w:pPr>
            <w:r>
              <w:t>Download and print Activity 3. When complete give to the teacher to be marked.</w:t>
            </w:r>
          </w:p>
          <w:p w14:paraId="6CB8E7AC" w14:textId="77777777" w:rsidR="00311349" w:rsidRDefault="009225A8" w:rsidP="009225A8">
            <w:pPr>
              <w:pStyle w:val="ListParagraph"/>
              <w:numPr>
                <w:ilvl w:val="0"/>
                <w:numId w:val="3"/>
              </w:numPr>
            </w:pPr>
            <w:r>
              <w:t xml:space="preserve">For </w:t>
            </w:r>
            <w:r w:rsidR="00311349">
              <w:t>Activity 1 and 3</w:t>
            </w:r>
            <w:r>
              <w:t>, if students are unsure of the answer they may refer to the info graphics under the PowerPoint presentation.</w:t>
            </w:r>
          </w:p>
          <w:p w14:paraId="61B73EC6" w14:textId="38D87219" w:rsidR="009225A8" w:rsidRDefault="009225A8" w:rsidP="009225A8">
            <w:pPr>
              <w:pStyle w:val="ListParagraph"/>
              <w:numPr>
                <w:ilvl w:val="0"/>
                <w:numId w:val="3"/>
              </w:numPr>
            </w:pPr>
            <w:hyperlink r:id="rId11" w:history="1">
              <w:r w:rsidRPr="00B15B9E">
                <w:rPr>
                  <w:rStyle w:val="Hyperlink"/>
                </w:rPr>
                <w:t>https://nuwarra.weebly.com/order-in-the-library-2-s3.html</w:t>
              </w:r>
            </w:hyperlink>
          </w:p>
          <w:p w14:paraId="79A68E04" w14:textId="54AB623F" w:rsidR="009225A8" w:rsidRDefault="009225A8" w:rsidP="00311349"/>
        </w:tc>
        <w:tc>
          <w:tcPr>
            <w:tcW w:w="2344" w:type="dxa"/>
          </w:tcPr>
          <w:p w14:paraId="51C64540" w14:textId="77777777" w:rsidR="007D0BEC" w:rsidRDefault="007D0BEC" w:rsidP="007D0BEC"/>
          <w:p w14:paraId="57809F31" w14:textId="77777777" w:rsidR="00311349" w:rsidRDefault="00311349" w:rsidP="007D0BEC"/>
          <w:p w14:paraId="3ADEEC3A" w14:textId="77777777" w:rsidR="00311349" w:rsidRDefault="00311349" w:rsidP="007D0BEC"/>
          <w:p w14:paraId="00F6D1C5" w14:textId="77777777" w:rsidR="009225A8" w:rsidRDefault="009225A8" w:rsidP="007D0BEC"/>
          <w:p w14:paraId="263D2DD2" w14:textId="77777777" w:rsidR="009225A8" w:rsidRDefault="009225A8" w:rsidP="007D0BEC"/>
          <w:p w14:paraId="4C2B1130" w14:textId="77777777" w:rsidR="009225A8" w:rsidRDefault="009225A8" w:rsidP="007D0BEC"/>
          <w:p w14:paraId="35D2E13F" w14:textId="77777777" w:rsidR="009225A8" w:rsidRDefault="009225A8" w:rsidP="007D0BEC"/>
          <w:p w14:paraId="10AB763D" w14:textId="77777777" w:rsidR="009225A8" w:rsidRDefault="009225A8" w:rsidP="007D0BEC"/>
          <w:p w14:paraId="6A149958" w14:textId="77777777" w:rsidR="009225A8" w:rsidRDefault="009225A8" w:rsidP="007D0BEC"/>
          <w:p w14:paraId="05A31702" w14:textId="2D9729D9" w:rsidR="00311349" w:rsidRDefault="00311349" w:rsidP="007D0BEC">
            <w:r>
              <w:t xml:space="preserve">Mark the </w:t>
            </w:r>
            <w:r w:rsidR="009225A8">
              <w:t>Activity 3 or record Activity 1 results</w:t>
            </w:r>
            <w:r>
              <w:t>.</w:t>
            </w:r>
          </w:p>
        </w:tc>
      </w:tr>
      <w:tr w:rsidR="007D0BEC" w14:paraId="54E4C2B9" w14:textId="77777777" w:rsidTr="00A87C35">
        <w:tc>
          <w:tcPr>
            <w:tcW w:w="2043" w:type="dxa"/>
            <w:shd w:val="clear" w:color="auto" w:fill="7030A0"/>
            <w:vAlign w:val="center"/>
          </w:tcPr>
          <w:p w14:paraId="4D33606D" w14:textId="47D88303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Features of NF</w:t>
            </w:r>
          </w:p>
        </w:tc>
        <w:tc>
          <w:tcPr>
            <w:tcW w:w="2883" w:type="dxa"/>
          </w:tcPr>
          <w:p w14:paraId="140ED120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Can identify features and explain the reason for nonfiction text feature. EN3-RECOM-01</w:t>
            </w:r>
          </w:p>
          <w:p w14:paraId="628EBF15" w14:textId="17796FB3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Can locate the imprint page of a text and discuss its contents. EN3-RECOM-01</w:t>
            </w:r>
          </w:p>
        </w:tc>
        <w:tc>
          <w:tcPr>
            <w:tcW w:w="2883" w:type="dxa"/>
          </w:tcPr>
          <w:p w14:paraId="28BEECE9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 xml:space="preserve">Can explain the purpose of nonfiction text features. EN3-RECOM-01 </w:t>
            </w:r>
          </w:p>
          <w:p w14:paraId="470705B2" w14:textId="3F937A0A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color w:val="212121"/>
                <w:highlight w:val="yellow"/>
              </w:rPr>
              <w:t xml:space="preserve">Can describe the physical structure of a text identifying all its features. </w:t>
            </w:r>
            <w:r w:rsidRPr="000E2399">
              <w:rPr>
                <w:rFonts w:ascii="Arial" w:eastAsia="Arial" w:hAnsi="Arial" w:cs="Arial"/>
                <w:highlight w:val="yellow"/>
              </w:rPr>
              <w:t>EN3-RECOM-01</w:t>
            </w:r>
          </w:p>
        </w:tc>
        <w:tc>
          <w:tcPr>
            <w:tcW w:w="5237" w:type="dxa"/>
          </w:tcPr>
          <w:p w14:paraId="01AE2E6F" w14:textId="77777777" w:rsidR="00311349" w:rsidRPr="00311349" w:rsidRDefault="00311349" w:rsidP="00311349">
            <w:pPr>
              <w:rPr>
                <w:b/>
                <w:bCs/>
              </w:rPr>
            </w:pPr>
            <w:r w:rsidRPr="00311349">
              <w:rPr>
                <w:b/>
                <w:bCs/>
              </w:rPr>
              <w:t>Non-Fiction Text Features</w:t>
            </w:r>
          </w:p>
          <w:p w14:paraId="123810AC" w14:textId="77777777" w:rsidR="00311349" w:rsidRDefault="00311349" w:rsidP="00311349">
            <w:pPr>
              <w:pStyle w:val="ListParagraph"/>
              <w:numPr>
                <w:ilvl w:val="0"/>
                <w:numId w:val="2"/>
              </w:numPr>
            </w:pPr>
            <w:r>
              <w:t>Read info graphics.</w:t>
            </w:r>
          </w:p>
          <w:p w14:paraId="0BE460BF" w14:textId="77777777" w:rsidR="00311349" w:rsidRDefault="00311349" w:rsidP="00311349">
            <w:pPr>
              <w:pStyle w:val="ListParagraph"/>
              <w:numPr>
                <w:ilvl w:val="0"/>
                <w:numId w:val="2"/>
              </w:numPr>
            </w:pPr>
            <w:r>
              <w:t>Complete task 2 – make a mini-book to keep or give to a year 4 student. (Reinforces word processing skills from previous term.)</w:t>
            </w:r>
          </w:p>
          <w:p w14:paraId="536023BA" w14:textId="77777777" w:rsidR="00311349" w:rsidRDefault="00311349" w:rsidP="00311349">
            <w:hyperlink r:id="rId12" w:history="1">
              <w:r w:rsidRPr="00B15B9E">
                <w:rPr>
                  <w:rStyle w:val="Hyperlink"/>
                </w:rPr>
                <w:t>https://nuwarra.weebly.com/non-fiction-256577.html</w:t>
              </w:r>
            </w:hyperlink>
          </w:p>
          <w:p w14:paraId="6D9EA6DC" w14:textId="32A511F2" w:rsidR="007D0BEC" w:rsidRDefault="007D0BEC" w:rsidP="000E2399"/>
        </w:tc>
        <w:tc>
          <w:tcPr>
            <w:tcW w:w="2344" w:type="dxa"/>
          </w:tcPr>
          <w:p w14:paraId="0CE58651" w14:textId="77777777" w:rsidR="000E2399" w:rsidRDefault="000E2399" w:rsidP="000E2399"/>
          <w:p w14:paraId="5C5E9010" w14:textId="77777777" w:rsidR="000E2399" w:rsidRDefault="000E2399" w:rsidP="000E2399"/>
          <w:p w14:paraId="32C9B052" w14:textId="77777777" w:rsidR="000E2399" w:rsidRDefault="000E2399" w:rsidP="000E2399"/>
          <w:p w14:paraId="7A74260D" w14:textId="4F51604D" w:rsidR="007D0BEC" w:rsidRDefault="00311349" w:rsidP="000E2399">
            <w:r>
              <w:t>Mark the mini</w:t>
            </w:r>
            <w:r>
              <w:t>-</w:t>
            </w:r>
            <w:r>
              <w:t>book</w:t>
            </w:r>
            <w:r>
              <w:t>.</w:t>
            </w:r>
          </w:p>
        </w:tc>
      </w:tr>
      <w:tr w:rsidR="007D0BEC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4375ED8A" w:rsidR="007D0BEC" w:rsidRPr="007E40BF" w:rsidRDefault="00000000" w:rsidP="007D0BEC">
            <w:pPr>
              <w:jc w:val="center"/>
              <w:rPr>
                <w:color w:val="FFFFFF" w:themeColor="background1"/>
              </w:rPr>
            </w:pPr>
            <w:hyperlink r:id="rId13">
              <w:r w:rsidR="007D0BEC"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YouTube</w:t>
              </w:r>
            </w:hyperlink>
          </w:p>
        </w:tc>
        <w:tc>
          <w:tcPr>
            <w:tcW w:w="2883" w:type="dxa"/>
          </w:tcPr>
          <w:p w14:paraId="17BDB1D8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572BB9F" w14:textId="21B3F770" w:rsidR="007D0BEC" w:rsidRDefault="007D0BEC" w:rsidP="007D0BEC"/>
        </w:tc>
        <w:tc>
          <w:tcPr>
            <w:tcW w:w="2883" w:type="dxa"/>
          </w:tcPr>
          <w:p w14:paraId="09EF4E82" w14:textId="2A733B3A" w:rsidR="007D0BEC" w:rsidRDefault="007D0BEC" w:rsidP="007D0BEC"/>
        </w:tc>
        <w:tc>
          <w:tcPr>
            <w:tcW w:w="5237" w:type="dxa"/>
          </w:tcPr>
          <w:p w14:paraId="122316FD" w14:textId="77777777" w:rsidR="007D0BEC" w:rsidRDefault="007D0BEC" w:rsidP="007D0BEC"/>
        </w:tc>
        <w:tc>
          <w:tcPr>
            <w:tcW w:w="2344" w:type="dxa"/>
          </w:tcPr>
          <w:p w14:paraId="6735AC3E" w14:textId="77777777" w:rsidR="007D0BEC" w:rsidRDefault="007D0BEC" w:rsidP="007D0BEC"/>
        </w:tc>
      </w:tr>
      <w:tr w:rsidR="007D0BEC" w14:paraId="19FB87AB" w14:textId="77777777" w:rsidTr="00A87C35">
        <w:tc>
          <w:tcPr>
            <w:tcW w:w="2043" w:type="dxa"/>
            <w:shd w:val="clear" w:color="auto" w:fill="7030A0"/>
            <w:vAlign w:val="center"/>
          </w:tcPr>
          <w:p w14:paraId="66B3EFBE" w14:textId="4B28400F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production</w:t>
            </w:r>
          </w:p>
        </w:tc>
        <w:tc>
          <w:tcPr>
            <w:tcW w:w="2883" w:type="dxa"/>
          </w:tcPr>
          <w:p w14:paraId="635C67A2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Can identify and describe production roles and features:</w:t>
            </w:r>
          </w:p>
          <w:p w14:paraId="6B00AC95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lastRenderedPageBreak/>
              <w:t>- publisher</w:t>
            </w:r>
          </w:p>
          <w:p w14:paraId="13E9BE34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- editor</w:t>
            </w:r>
          </w:p>
          <w:p w14:paraId="09327DED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- foreword</w:t>
            </w:r>
          </w:p>
          <w:p w14:paraId="7115A6F1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- preface</w:t>
            </w:r>
          </w:p>
          <w:p w14:paraId="4098D336" w14:textId="66B24E14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- appendix, etc. EN3-VOCAB-01</w:t>
            </w:r>
          </w:p>
        </w:tc>
        <w:tc>
          <w:tcPr>
            <w:tcW w:w="2883" w:type="dxa"/>
          </w:tcPr>
          <w:p w14:paraId="616A5012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color w:val="212121"/>
                <w:highlight w:val="yellow"/>
              </w:rPr>
            </w:pPr>
            <w:r w:rsidRPr="000E2399">
              <w:rPr>
                <w:rFonts w:ascii="Arial" w:eastAsia="Arial" w:hAnsi="Arial" w:cs="Arial"/>
                <w:color w:val="212121"/>
                <w:highlight w:val="yellow"/>
              </w:rPr>
              <w:lastRenderedPageBreak/>
              <w:t>Understands and can describe the role of the:</w:t>
            </w:r>
          </w:p>
          <w:p w14:paraId="468EB794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- publisher</w:t>
            </w:r>
          </w:p>
          <w:p w14:paraId="6C2577F6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lastRenderedPageBreak/>
              <w:t xml:space="preserve">- editor </w:t>
            </w:r>
          </w:p>
          <w:p w14:paraId="2001464F" w14:textId="74781858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- purpose of forward, preface, appendix, etc. EN3-VOCAB-01</w:t>
            </w:r>
          </w:p>
        </w:tc>
        <w:tc>
          <w:tcPr>
            <w:tcW w:w="5237" w:type="dxa"/>
          </w:tcPr>
          <w:p w14:paraId="4F6F2385" w14:textId="6030177B" w:rsidR="007D0BEC" w:rsidRDefault="000E2399" w:rsidP="007D0BEC">
            <w:hyperlink r:id="rId14" w:history="1">
              <w:r w:rsidRPr="00B15B9E">
                <w:rPr>
                  <w:rStyle w:val="Hyperlink"/>
                </w:rPr>
                <w:t>https://nuwarra.weebly.com/parts-of-a-book-s3-yr-6.html</w:t>
              </w:r>
            </w:hyperlink>
          </w:p>
          <w:p w14:paraId="63FA66CA" w14:textId="725AC8D0" w:rsidR="000E2399" w:rsidRDefault="000E2399" w:rsidP="000E2399">
            <w:pPr>
              <w:pStyle w:val="ListParagraph"/>
              <w:numPr>
                <w:ilvl w:val="0"/>
                <w:numId w:val="1"/>
              </w:numPr>
            </w:pPr>
            <w:r>
              <w:t>Read the infographics.</w:t>
            </w:r>
          </w:p>
          <w:p w14:paraId="5F92C1F4" w14:textId="3F55FEEF" w:rsidR="000E2399" w:rsidRDefault="000E2399" w:rsidP="000E239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Choose 4 worksheets from the odd or even years.</w:t>
            </w:r>
          </w:p>
          <w:p w14:paraId="2DDA498C" w14:textId="79CC14BB" w:rsidR="000E2399" w:rsidRDefault="000E2399" w:rsidP="000E2399">
            <w:pPr>
              <w:pStyle w:val="ListParagraph"/>
              <w:numPr>
                <w:ilvl w:val="0"/>
                <w:numId w:val="1"/>
              </w:numPr>
            </w:pPr>
            <w:r>
              <w:t>Play jeopardy parts of a book either pairs, small groups, or whole class.</w:t>
            </w:r>
          </w:p>
        </w:tc>
        <w:tc>
          <w:tcPr>
            <w:tcW w:w="2344" w:type="dxa"/>
          </w:tcPr>
          <w:p w14:paraId="45A9FA53" w14:textId="77777777" w:rsidR="000E2399" w:rsidRDefault="000E2399" w:rsidP="000E2399"/>
          <w:p w14:paraId="27A0D8F3" w14:textId="77777777" w:rsidR="000E2399" w:rsidRDefault="000E2399" w:rsidP="000E2399"/>
          <w:p w14:paraId="24F51A58" w14:textId="77777777" w:rsidR="000E2399" w:rsidRDefault="000E2399" w:rsidP="000E2399"/>
          <w:p w14:paraId="6A0073CA" w14:textId="77777777" w:rsidR="000E2399" w:rsidRDefault="000E2399" w:rsidP="000E2399"/>
          <w:p w14:paraId="2A44519C" w14:textId="2E66F3B6" w:rsidR="007D0BEC" w:rsidRDefault="000E2399" w:rsidP="000E2399">
            <w:r>
              <w:lastRenderedPageBreak/>
              <w:t>Mark worksheets</w:t>
            </w:r>
          </w:p>
        </w:tc>
      </w:tr>
      <w:tr w:rsidR="007D0BEC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Borrowing</w:t>
            </w:r>
          </w:p>
        </w:tc>
        <w:tc>
          <w:tcPr>
            <w:tcW w:w="2883" w:type="dxa"/>
          </w:tcPr>
          <w:p w14:paraId="3E4ACB19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 xml:space="preserve">Understands and follows borrowing </w:t>
            </w:r>
            <w:proofErr w:type="gramStart"/>
            <w:r w:rsidRPr="000E2399">
              <w:rPr>
                <w:rFonts w:ascii="Arial" w:eastAsia="Arial" w:hAnsi="Arial" w:cs="Arial"/>
                <w:highlight w:val="yellow"/>
              </w:rPr>
              <w:t>rules</w:t>
            </w:r>
            <w:proofErr w:type="gramEnd"/>
          </w:p>
          <w:p w14:paraId="6FE7F4A7" w14:textId="565E63E9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Borrows from fiction and nonfiction for interest, entertainment and need</w:t>
            </w:r>
          </w:p>
        </w:tc>
        <w:tc>
          <w:tcPr>
            <w:tcW w:w="2883" w:type="dxa"/>
          </w:tcPr>
          <w:p w14:paraId="7E2BB5B6" w14:textId="77777777" w:rsidR="007D0BEC" w:rsidRPr="000E239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 xml:space="preserve">Follows all borrowing guidelines and </w:t>
            </w:r>
            <w:proofErr w:type="gramStart"/>
            <w:r w:rsidRPr="000E2399">
              <w:rPr>
                <w:rFonts w:ascii="Arial" w:eastAsia="Arial" w:hAnsi="Arial" w:cs="Arial"/>
                <w:highlight w:val="yellow"/>
              </w:rPr>
              <w:t>limits</w:t>
            </w:r>
            <w:proofErr w:type="gramEnd"/>
          </w:p>
          <w:p w14:paraId="010248DE" w14:textId="6DE6FFAD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Borrows from an increasing range of fiction and nonfiction for interest, entertainment and need</w:t>
            </w:r>
          </w:p>
        </w:tc>
        <w:tc>
          <w:tcPr>
            <w:tcW w:w="5237" w:type="dxa"/>
          </w:tcPr>
          <w:p w14:paraId="2E3DB2FC" w14:textId="20889331" w:rsidR="007D0BEC" w:rsidRDefault="000E2399" w:rsidP="007D0BEC">
            <w:r>
              <w:t>Weekly</w:t>
            </w:r>
          </w:p>
        </w:tc>
        <w:tc>
          <w:tcPr>
            <w:tcW w:w="2344" w:type="dxa"/>
          </w:tcPr>
          <w:p w14:paraId="100839E7" w14:textId="77777777" w:rsidR="007D0BEC" w:rsidRDefault="007D0BEC" w:rsidP="007D0BEC"/>
        </w:tc>
      </w:tr>
      <w:tr w:rsidR="007D0BEC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328376CF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51EB73BA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Selects appropriate text based on purpose, interest, and ability. EN3-RECOM-01</w:t>
            </w:r>
          </w:p>
          <w:p w14:paraId="67F04810" w14:textId="50C3855B" w:rsidR="007D0BEC" w:rsidRDefault="007D0BEC" w:rsidP="007D0BEC">
            <w:r>
              <w:rPr>
                <w:rFonts w:ascii="Arial" w:eastAsia="Arial" w:hAnsi="Arial" w:cs="Arial"/>
              </w:rPr>
              <w:t>Recognises the benefits of selecting from a wide range of texts. EN3-RECOM-01</w:t>
            </w:r>
          </w:p>
        </w:tc>
        <w:tc>
          <w:tcPr>
            <w:tcW w:w="2883" w:type="dxa"/>
          </w:tcPr>
          <w:p w14:paraId="77DFC547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Selects fiction from a varying range of genres and nonfiction based on purpose, </w:t>
            </w:r>
            <w:proofErr w:type="gramStart"/>
            <w:r>
              <w:rPr>
                <w:rFonts w:ascii="Arial" w:eastAsia="Arial" w:hAnsi="Arial" w:cs="Arial"/>
              </w:rPr>
              <w:t>interest</w:t>
            </w:r>
            <w:proofErr w:type="gramEnd"/>
            <w:r>
              <w:rPr>
                <w:rFonts w:ascii="Arial" w:eastAsia="Arial" w:hAnsi="Arial" w:cs="Arial"/>
              </w:rPr>
              <w:t xml:space="preserve"> and ability. EN3-RECOM-01</w:t>
            </w:r>
          </w:p>
          <w:p w14:paraId="3735F994" w14:textId="78EAED77" w:rsidR="007D0BEC" w:rsidRDefault="007D0BEC" w:rsidP="007D0BEC"/>
        </w:tc>
        <w:tc>
          <w:tcPr>
            <w:tcW w:w="5237" w:type="dxa"/>
          </w:tcPr>
          <w:p w14:paraId="4897FD1A" w14:textId="77777777" w:rsidR="007D0BEC" w:rsidRDefault="007D0BEC" w:rsidP="007D0BEC"/>
        </w:tc>
        <w:tc>
          <w:tcPr>
            <w:tcW w:w="2344" w:type="dxa"/>
          </w:tcPr>
          <w:p w14:paraId="09D5B480" w14:textId="77777777" w:rsidR="007D0BEC" w:rsidRDefault="007D0BEC" w:rsidP="007D0BEC"/>
        </w:tc>
      </w:tr>
      <w:tr w:rsidR="007D0BEC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2883" w:type="dxa"/>
          </w:tcPr>
          <w:p w14:paraId="780AEB12" w14:textId="5EA03119" w:rsidR="007D0BEC" w:rsidRDefault="007D0BEC" w:rsidP="007D0BEC">
            <w:r>
              <w:rPr>
                <w:rFonts w:ascii="Arial" w:eastAsia="Arial" w:hAnsi="Arial" w:cs="Arial"/>
              </w:rPr>
              <w:t>Uses a shelf marker if necessary</w:t>
            </w:r>
          </w:p>
        </w:tc>
        <w:tc>
          <w:tcPr>
            <w:tcW w:w="2883" w:type="dxa"/>
          </w:tcPr>
          <w:p w14:paraId="4FAA1EFC" w14:textId="4288731C" w:rsidR="007D0BEC" w:rsidRDefault="007D0BEC" w:rsidP="007D0BEC">
            <w:r>
              <w:rPr>
                <w:rFonts w:ascii="Arial" w:eastAsia="Arial" w:hAnsi="Arial" w:cs="Arial"/>
              </w:rPr>
              <w:t>Uses a shelf marker if necessary</w:t>
            </w:r>
          </w:p>
        </w:tc>
        <w:tc>
          <w:tcPr>
            <w:tcW w:w="5237" w:type="dxa"/>
          </w:tcPr>
          <w:p w14:paraId="5C813284" w14:textId="77777777" w:rsidR="007D0BEC" w:rsidRDefault="007D0BEC" w:rsidP="007D0BEC"/>
        </w:tc>
        <w:tc>
          <w:tcPr>
            <w:tcW w:w="2344" w:type="dxa"/>
          </w:tcPr>
          <w:p w14:paraId="637BD635" w14:textId="77777777" w:rsidR="007D0BEC" w:rsidRDefault="007D0BEC" w:rsidP="007D0BEC"/>
        </w:tc>
      </w:tr>
      <w:tr w:rsidR="007D0BEC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7B4C9A6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Uses call number to place to return books to the correct F or NF location. EN3-RECOM-01</w:t>
            </w:r>
          </w:p>
        </w:tc>
        <w:tc>
          <w:tcPr>
            <w:tcW w:w="2883" w:type="dxa"/>
          </w:tcPr>
          <w:p w14:paraId="7EE987F5" w14:textId="3DA89BEE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t>Uses call number to place to return books to the correct F or NF location. EN3-RECOM-01</w:t>
            </w:r>
          </w:p>
        </w:tc>
        <w:tc>
          <w:tcPr>
            <w:tcW w:w="5237" w:type="dxa"/>
          </w:tcPr>
          <w:p w14:paraId="27994CB8" w14:textId="5C84E638" w:rsidR="007D0BEC" w:rsidRDefault="000E2399" w:rsidP="007D0BEC">
            <w:r>
              <w:t>weekly</w:t>
            </w:r>
          </w:p>
        </w:tc>
        <w:tc>
          <w:tcPr>
            <w:tcW w:w="2344" w:type="dxa"/>
          </w:tcPr>
          <w:p w14:paraId="3F2107EF" w14:textId="77777777" w:rsidR="007D0BEC" w:rsidRDefault="007D0BEC" w:rsidP="007D0BEC"/>
        </w:tc>
      </w:tr>
      <w:tr w:rsidR="007D0BEC" w14:paraId="5882DFFE" w14:textId="77777777" w:rsidTr="00A87C35">
        <w:tc>
          <w:tcPr>
            <w:tcW w:w="2043" w:type="dxa"/>
            <w:shd w:val="clear" w:color="auto" w:fill="7030A0"/>
            <w:vAlign w:val="center"/>
          </w:tcPr>
          <w:p w14:paraId="3FEE176A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OLIVER</w:t>
            </w:r>
          </w:p>
        </w:tc>
        <w:tc>
          <w:tcPr>
            <w:tcW w:w="2883" w:type="dxa"/>
          </w:tcPr>
          <w:p w14:paraId="5BABAE92" w14:textId="0872BCE6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lastRenderedPageBreak/>
              <w:t xml:space="preserve">Uses Library Management System (Oliver and Orbit) to locate fiction and nonfiction resources, </w:t>
            </w:r>
            <w:r w:rsidRPr="000E2399">
              <w:rPr>
                <w:rFonts w:ascii="Arial" w:eastAsia="Arial" w:hAnsi="Arial" w:cs="Arial"/>
                <w:highlight w:val="yellow"/>
              </w:rPr>
              <w:lastRenderedPageBreak/>
              <w:t>use additional function as required</w:t>
            </w:r>
          </w:p>
        </w:tc>
        <w:tc>
          <w:tcPr>
            <w:tcW w:w="2883" w:type="dxa"/>
          </w:tcPr>
          <w:p w14:paraId="0D835D1E" w14:textId="34C58950" w:rsidR="007D0BEC" w:rsidRPr="000E2399" w:rsidRDefault="007D0BEC" w:rsidP="007D0BEC">
            <w:pPr>
              <w:rPr>
                <w:highlight w:val="yellow"/>
              </w:rPr>
            </w:pPr>
            <w:r w:rsidRPr="000E2399">
              <w:rPr>
                <w:rFonts w:ascii="Arial" w:eastAsia="Arial" w:hAnsi="Arial" w:cs="Arial"/>
                <w:highlight w:val="yellow"/>
              </w:rPr>
              <w:lastRenderedPageBreak/>
              <w:t xml:space="preserve">Uses basic and advanced search functions of Library Management System (Oliver and Orbit) to </w:t>
            </w:r>
            <w:r w:rsidRPr="000E2399">
              <w:rPr>
                <w:rFonts w:ascii="Arial" w:eastAsia="Arial" w:hAnsi="Arial" w:cs="Arial"/>
                <w:highlight w:val="yellow"/>
              </w:rPr>
              <w:lastRenderedPageBreak/>
              <w:t>locate resources and completes reviews</w:t>
            </w:r>
          </w:p>
        </w:tc>
        <w:tc>
          <w:tcPr>
            <w:tcW w:w="5237" w:type="dxa"/>
          </w:tcPr>
          <w:p w14:paraId="07E544C1" w14:textId="7B9265CC" w:rsidR="007D0BEC" w:rsidRDefault="000E2399" w:rsidP="007D0BEC">
            <w:r>
              <w:lastRenderedPageBreak/>
              <w:t>weekly</w:t>
            </w:r>
          </w:p>
        </w:tc>
        <w:tc>
          <w:tcPr>
            <w:tcW w:w="2344" w:type="dxa"/>
          </w:tcPr>
          <w:p w14:paraId="018B4FD9" w14:textId="77777777" w:rsidR="007D0BEC" w:rsidRDefault="007D0BEC" w:rsidP="007D0BEC"/>
        </w:tc>
      </w:tr>
      <w:tr w:rsidR="007D0BEC" w14:paraId="365A494B" w14:textId="77777777" w:rsidTr="005D6ED9">
        <w:tc>
          <w:tcPr>
            <w:tcW w:w="2043" w:type="dxa"/>
          </w:tcPr>
          <w:p w14:paraId="76C1B87F" w14:textId="77777777" w:rsidR="007D0BEC" w:rsidRDefault="007D0BEC" w:rsidP="007D0BEC"/>
        </w:tc>
        <w:tc>
          <w:tcPr>
            <w:tcW w:w="5766" w:type="dxa"/>
            <w:gridSpan w:val="2"/>
          </w:tcPr>
          <w:p w14:paraId="00CFC8F7" w14:textId="77777777" w:rsidR="007D0BEC" w:rsidRDefault="007D0BEC" w:rsidP="007D0BEC"/>
        </w:tc>
        <w:tc>
          <w:tcPr>
            <w:tcW w:w="5237" w:type="dxa"/>
          </w:tcPr>
          <w:p w14:paraId="0E6309BE" w14:textId="77777777" w:rsidR="007D0BEC" w:rsidRDefault="007D0BEC" w:rsidP="007D0BEC"/>
        </w:tc>
        <w:tc>
          <w:tcPr>
            <w:tcW w:w="2344" w:type="dxa"/>
          </w:tcPr>
          <w:p w14:paraId="087973C0" w14:textId="77777777" w:rsidR="007D0BEC" w:rsidRDefault="007D0BEC" w:rsidP="007D0BEC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6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7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8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9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2D6FEE37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7D0BEC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3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7D0BEC" w14:paraId="64F8DF98" w14:textId="77777777" w:rsidTr="00233A2E">
        <w:trPr>
          <w:trHeight w:val="417"/>
        </w:trPr>
        <w:tc>
          <w:tcPr>
            <w:tcW w:w="2669" w:type="dxa"/>
          </w:tcPr>
          <w:p w14:paraId="3A1284A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Stage 3</w:t>
            </w:r>
          </w:p>
        </w:tc>
        <w:tc>
          <w:tcPr>
            <w:tcW w:w="2790" w:type="dxa"/>
          </w:tcPr>
          <w:p w14:paraId="7378D2BC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D397A18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10DD80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B25D213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7D0BEC" w14:paraId="05AC1AC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AA6A901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6AE5C9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0A22BC70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71A3D54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3539CE4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7D0BEC" w14:paraId="3336FFF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368CA7C7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D0D427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0BB28B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7715E6B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1E4207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661EED9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B8E75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7D0BEC" w14:paraId="240E05F8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6005626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99D809B" w14:textId="77777777" w:rsidR="007D0BEC" w:rsidRDefault="007D0BEC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3A5B9D1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67A5581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4D3125B3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7180187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5A37A8A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44D1E3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D8C721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0014427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BA072A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355BF68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E761A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01F"/>
    <w:multiLevelType w:val="hybridMultilevel"/>
    <w:tmpl w:val="FB6A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648"/>
    <w:multiLevelType w:val="hybridMultilevel"/>
    <w:tmpl w:val="90BC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11F9"/>
    <w:multiLevelType w:val="hybridMultilevel"/>
    <w:tmpl w:val="78C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E6DFC"/>
    <w:multiLevelType w:val="hybridMultilevel"/>
    <w:tmpl w:val="7D76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165469">
    <w:abstractNumId w:val="0"/>
  </w:num>
  <w:num w:numId="2" w16cid:durableId="1047755437">
    <w:abstractNumId w:val="1"/>
  </w:num>
  <w:num w:numId="3" w16cid:durableId="448203188">
    <w:abstractNumId w:val="3"/>
  </w:num>
  <w:num w:numId="4" w16cid:durableId="210989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C4ED4"/>
    <w:rsid w:val="000E2399"/>
    <w:rsid w:val="00143E9F"/>
    <w:rsid w:val="002F64AC"/>
    <w:rsid w:val="00311349"/>
    <w:rsid w:val="003639BE"/>
    <w:rsid w:val="003D1AA3"/>
    <w:rsid w:val="00407652"/>
    <w:rsid w:val="005523B9"/>
    <w:rsid w:val="005D6ED9"/>
    <w:rsid w:val="007D0BEC"/>
    <w:rsid w:val="007D34DE"/>
    <w:rsid w:val="007E40BF"/>
    <w:rsid w:val="00863685"/>
    <w:rsid w:val="009225A8"/>
    <w:rsid w:val="009A23E3"/>
    <w:rsid w:val="00AB4D96"/>
    <w:rsid w:val="00B014A6"/>
    <w:rsid w:val="00B64A29"/>
    <w:rsid w:val="00BE65C2"/>
    <w:rsid w:val="00D50391"/>
    <w:rsid w:val="00E761A2"/>
    <w:rsid w:val="00EC757F"/>
    <w:rsid w:val="00F55D77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23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ys.com/create-your-own-bookmarks/" TargetMode="External"/><Relationship Id="rId13" Type="http://schemas.openxmlformats.org/officeDocument/2006/relationships/hyperlink" Target="https://www.youtube.com/watch?v=cu8j7YnunzQ" TargetMode="External"/><Relationship Id="rId18" Type="http://schemas.openxmlformats.org/officeDocument/2006/relationships/hyperlink" Target="https://www.esafety.gov.a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onoko.com/blog/how-to-make/how-to-make-bookmarks/" TargetMode="External"/><Relationship Id="rId12" Type="http://schemas.openxmlformats.org/officeDocument/2006/relationships/hyperlink" Target="https://nuwarra.weebly.com/non-fiction-256577.html" TargetMode="External"/><Relationship Id="rId17" Type="http://schemas.openxmlformats.org/officeDocument/2006/relationships/hyperlink" Target="http://docs.acara.edu.au/resources/General_capabilities_-_LIT_-_learning_continuu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uwarra.weebly.com/parts-of-a-book-s3-yr-6.html" TargetMode="External"/><Relationship Id="rId11" Type="http://schemas.openxmlformats.org/officeDocument/2006/relationships/hyperlink" Target="https://nuwarra.weebly.com/order-in-the-library-2-s3.html" TargetMode="External"/><Relationship Id="rId5" Type="http://schemas.openxmlformats.org/officeDocument/2006/relationships/hyperlink" Target="https://drive.google.com/open?id=1mkGOwm_icI4fEF1Q857VpuAoXnGQGBTZ" TargetMode="External"/><Relationship Id="rId15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0" Type="http://schemas.openxmlformats.org/officeDocument/2006/relationships/hyperlink" Target="https://nuwarra.weebly.com/order-in-the-library-s3.html" TargetMode="External"/><Relationship Id="rId19" Type="http://schemas.openxmlformats.org/officeDocument/2006/relationships/hyperlink" Target="https://educationstandards.nsw.edu.au/wps/portal/nesa/k-10/learning-areas/english-year-10/english-k-10/content-and-text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parts-of-a-book-s3-yr-6.html" TargetMode="External"/><Relationship Id="rId14" Type="http://schemas.openxmlformats.org/officeDocument/2006/relationships/hyperlink" Target="https://nuwarra.weebly.com/parts-of-a-book-s3-yr-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2024-04-25T00:27:00Z</dcterms:created>
  <dcterms:modified xsi:type="dcterms:W3CDTF">2024-04-25T00:27:00Z</dcterms:modified>
</cp:coreProperties>
</file>